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2223B" w14:textId="77777777" w:rsidR="001E5919" w:rsidRDefault="001E5919" w:rsidP="005317D1">
      <w:pPr>
        <w:jc w:val="center"/>
        <w:rPr>
          <w:rFonts w:ascii="Arial" w:hAnsi="Arial" w:cs="Arial"/>
          <w:b/>
          <w:sz w:val="28"/>
          <w:szCs w:val="32"/>
        </w:rPr>
      </w:pPr>
    </w:p>
    <w:p w14:paraId="36F2223C" w14:textId="77777777" w:rsidR="00546E3E" w:rsidRPr="00A16666" w:rsidRDefault="00546E3E" w:rsidP="005317D1">
      <w:pPr>
        <w:jc w:val="center"/>
        <w:rPr>
          <w:rFonts w:ascii="Arial" w:hAnsi="Arial" w:cs="Arial"/>
          <w:b/>
          <w:sz w:val="28"/>
          <w:szCs w:val="32"/>
          <w:lang w:val="en-US"/>
        </w:rPr>
      </w:pPr>
      <w:r w:rsidRPr="00A16666">
        <w:rPr>
          <w:rFonts w:ascii="Arial" w:hAnsi="Arial" w:cs="Arial"/>
          <w:b/>
          <w:sz w:val="28"/>
          <w:szCs w:val="32"/>
        </w:rPr>
        <w:t>Instructions to Patients Following Periodontal Surgery</w:t>
      </w:r>
    </w:p>
    <w:p w14:paraId="36F2223D" w14:textId="77777777" w:rsidR="008E20CC" w:rsidRPr="000F1F4F" w:rsidRDefault="008E20CC" w:rsidP="005317D1">
      <w:pPr>
        <w:jc w:val="center"/>
        <w:rPr>
          <w:rFonts w:ascii="Arial" w:hAnsi="Arial" w:cs="Arial"/>
          <w:b/>
          <w:szCs w:val="32"/>
          <w:lang w:val="en-US"/>
        </w:rPr>
      </w:pPr>
    </w:p>
    <w:tbl>
      <w:tblPr>
        <w:tblW w:w="10890"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0"/>
        <w:gridCol w:w="9720"/>
      </w:tblGrid>
      <w:tr w:rsidR="00546E3E" w14:paraId="36F22241" w14:textId="77777777" w:rsidTr="005F0231">
        <w:tc>
          <w:tcPr>
            <w:tcW w:w="1170" w:type="dxa"/>
            <w:shd w:val="clear" w:color="auto" w:fill="auto"/>
          </w:tcPr>
          <w:p w14:paraId="36F2223E" w14:textId="77777777" w:rsidR="00546E3E" w:rsidRPr="00460889" w:rsidRDefault="00460889" w:rsidP="009839E1">
            <w:pPr>
              <w:rPr>
                <w:lang w:val="en-US"/>
              </w:rPr>
            </w:pPr>
            <w:r>
              <w:rPr>
                <w:b/>
                <w:lang w:val="en-US"/>
              </w:rPr>
              <w:t>Discomfort</w:t>
            </w:r>
          </w:p>
        </w:tc>
        <w:tc>
          <w:tcPr>
            <w:tcW w:w="9720" w:type="dxa"/>
            <w:shd w:val="clear" w:color="auto" w:fill="auto"/>
          </w:tcPr>
          <w:p w14:paraId="36F2223F" w14:textId="77777777" w:rsidR="00546E3E" w:rsidRDefault="00546E3E" w:rsidP="00460889">
            <w:pPr>
              <w:jc w:val="both"/>
              <w:rPr>
                <w:lang w:val="en-US"/>
              </w:rPr>
            </w:pPr>
            <w:r>
              <w:t xml:space="preserve">You </w:t>
            </w:r>
            <w:r w:rsidR="000118F5">
              <w:rPr>
                <w:lang w:val="en-US"/>
              </w:rPr>
              <w:t>can expect</w:t>
            </w:r>
            <w:r>
              <w:t xml:space="preserve"> moderate discomfort after the anesthesia wears off</w:t>
            </w:r>
            <w:r w:rsidR="00460889">
              <w:rPr>
                <w:lang w:val="en-US"/>
              </w:rPr>
              <w:t>, which may last for several days</w:t>
            </w:r>
            <w:r w:rsidR="000118F5">
              <w:rPr>
                <w:lang w:val="en-US"/>
              </w:rPr>
              <w:t xml:space="preserve"> up to one week</w:t>
            </w:r>
            <w:r>
              <w:t xml:space="preserve">.  </w:t>
            </w:r>
            <w:r w:rsidRPr="00460889">
              <w:rPr>
                <w:u w:val="single"/>
              </w:rPr>
              <w:t>Ibuprofen (Advil</w:t>
            </w:r>
            <w:r w:rsidR="009839E1">
              <w:rPr>
                <w:u w:val="single"/>
                <w:lang w:val="en-US"/>
              </w:rPr>
              <w:t>/Motrin</w:t>
            </w:r>
            <w:r w:rsidRPr="00460889">
              <w:rPr>
                <w:u w:val="single"/>
              </w:rPr>
              <w:t>) can be taken to reduce pain and swelling</w:t>
            </w:r>
            <w:r w:rsidR="009839E1">
              <w:rPr>
                <w:u w:val="single"/>
                <w:lang w:val="en-US"/>
              </w:rPr>
              <w:t xml:space="preserve"> even before the anesthesia wears off</w:t>
            </w:r>
            <w:r>
              <w:t xml:space="preserve">.  </w:t>
            </w:r>
            <w:r w:rsidR="000118F5" w:rsidRPr="000F1F4F">
              <w:rPr>
                <w:u w:val="single"/>
                <w:lang w:val="en-US"/>
              </w:rPr>
              <w:t>We recommend</w:t>
            </w:r>
            <w:r w:rsidRPr="000F1F4F">
              <w:rPr>
                <w:u w:val="single"/>
              </w:rPr>
              <w:t xml:space="preserve"> </w:t>
            </w:r>
            <w:r w:rsidR="000118F5" w:rsidRPr="000F1F4F">
              <w:rPr>
                <w:u w:val="single"/>
                <w:lang w:val="en-US"/>
              </w:rPr>
              <w:t>2-4</w:t>
            </w:r>
            <w:r w:rsidRPr="000F1F4F">
              <w:rPr>
                <w:u w:val="single"/>
              </w:rPr>
              <w:t xml:space="preserve"> tablets of 200 mg </w:t>
            </w:r>
            <w:r w:rsidR="000118F5" w:rsidRPr="000F1F4F">
              <w:rPr>
                <w:u w:val="single"/>
                <w:lang w:val="en-US"/>
              </w:rPr>
              <w:t xml:space="preserve">(Ibuprofen/Motrin/Advil) alternating with </w:t>
            </w:r>
            <w:r w:rsidRPr="000F1F4F">
              <w:rPr>
                <w:u w:val="single"/>
              </w:rPr>
              <w:t>Tylenol (1-2</w:t>
            </w:r>
            <w:r w:rsidR="000118F5" w:rsidRPr="000F1F4F">
              <w:rPr>
                <w:u w:val="single"/>
                <w:lang w:val="en-US"/>
              </w:rPr>
              <w:t xml:space="preserve"> tabs of</w:t>
            </w:r>
            <w:r w:rsidRPr="000F1F4F">
              <w:rPr>
                <w:u w:val="single"/>
              </w:rPr>
              <w:t xml:space="preserve"> 500 mg) </w:t>
            </w:r>
            <w:r w:rsidR="000118F5" w:rsidRPr="000F1F4F">
              <w:rPr>
                <w:u w:val="single"/>
                <w:lang w:val="en-US"/>
              </w:rPr>
              <w:t>every 4-6 hours</w:t>
            </w:r>
            <w:r w:rsidR="005F0231">
              <w:rPr>
                <w:u w:val="single"/>
                <w:lang w:val="en-US"/>
              </w:rPr>
              <w:t xml:space="preserve"> for 3-5 days</w:t>
            </w:r>
            <w:r w:rsidR="000118F5">
              <w:rPr>
                <w:lang w:val="en-US"/>
              </w:rPr>
              <w:t>.  You should avoid</w:t>
            </w:r>
            <w:r>
              <w:t xml:space="preserve"> Ibuprofen if an allergy exists</w:t>
            </w:r>
            <w:r w:rsidR="000118F5">
              <w:rPr>
                <w:lang w:val="en-US"/>
              </w:rPr>
              <w:t xml:space="preserve"> or if you have kidney disease, take blood thinners, or are recommended to avoid NSAIDs by your doctor</w:t>
            </w:r>
            <w:r>
              <w:t>.  You may also be prescribed an additional pain medication if indicated.  This should be taken with food so as not to upset your stomach.</w:t>
            </w:r>
            <w:r w:rsidR="00460889">
              <w:rPr>
                <w:lang w:val="en-US"/>
              </w:rPr>
              <w:t xml:space="preserve">  </w:t>
            </w:r>
          </w:p>
          <w:p w14:paraId="36F22240" w14:textId="77777777" w:rsidR="009839E1" w:rsidRPr="00460889" w:rsidRDefault="009839E1" w:rsidP="00460889">
            <w:pPr>
              <w:jc w:val="both"/>
              <w:rPr>
                <w:lang w:val="en-US"/>
              </w:rPr>
            </w:pPr>
          </w:p>
        </w:tc>
      </w:tr>
      <w:tr w:rsidR="00546E3E" w14:paraId="36F22246" w14:textId="77777777" w:rsidTr="005F0231">
        <w:tblPrEx>
          <w:tblBorders>
            <w:top w:val="none" w:sz="0" w:space="0" w:color="auto"/>
            <w:bottom w:val="none" w:sz="0" w:space="0" w:color="auto"/>
            <w:insideH w:val="none" w:sz="0" w:space="0" w:color="auto"/>
            <w:insideV w:val="none" w:sz="0" w:space="0" w:color="auto"/>
          </w:tblBorders>
        </w:tblPrEx>
        <w:tc>
          <w:tcPr>
            <w:tcW w:w="1170" w:type="dxa"/>
            <w:shd w:val="clear" w:color="auto" w:fill="auto"/>
          </w:tcPr>
          <w:p w14:paraId="36F22242" w14:textId="77777777" w:rsidR="00460889" w:rsidRDefault="00546E3E" w:rsidP="005317D1">
            <w:pPr>
              <w:jc w:val="center"/>
              <w:rPr>
                <w:b/>
                <w:lang w:val="en-US"/>
              </w:rPr>
            </w:pPr>
            <w:r>
              <w:rPr>
                <w:b/>
              </w:rPr>
              <w:t>Swelling/</w:t>
            </w:r>
          </w:p>
          <w:p w14:paraId="36F22243" w14:textId="77777777" w:rsidR="00546E3E" w:rsidRDefault="00546E3E" w:rsidP="005317D1">
            <w:pPr>
              <w:jc w:val="center"/>
            </w:pPr>
            <w:r>
              <w:rPr>
                <w:b/>
              </w:rPr>
              <w:t>Bruising</w:t>
            </w:r>
          </w:p>
        </w:tc>
        <w:tc>
          <w:tcPr>
            <w:tcW w:w="9720" w:type="dxa"/>
            <w:shd w:val="clear" w:color="auto" w:fill="auto"/>
          </w:tcPr>
          <w:p w14:paraId="36F22244" w14:textId="77777777" w:rsidR="00546E3E" w:rsidRDefault="00546E3E" w:rsidP="00460889">
            <w:pPr>
              <w:jc w:val="both"/>
              <w:rPr>
                <w:lang w:val="en-US"/>
              </w:rPr>
            </w:pPr>
            <w:r>
              <w:t xml:space="preserve">Swelling and bruising are common following periodontal surgery.  To help alleviate this, </w:t>
            </w:r>
            <w:r w:rsidRPr="00460889">
              <w:rPr>
                <w:u w:val="single"/>
              </w:rPr>
              <w:t>ice packs</w:t>
            </w:r>
            <w:r>
              <w:t xml:space="preserve"> </w:t>
            </w:r>
            <w:r w:rsidR="000118F5">
              <w:rPr>
                <w:lang w:val="en-US"/>
              </w:rPr>
              <w:t>should</w:t>
            </w:r>
            <w:r>
              <w:t xml:space="preserve"> be applied to the outside of the face over the area of surgery 30 min on/10 min off for the first 24-48 hours.  A cloth should wrap the ice pack to prevent injury to the skin over the surgical site.  After 24-48 hours, heat packs should solely be used and applied every 4 hours for the following few days as needed.</w:t>
            </w:r>
          </w:p>
          <w:p w14:paraId="36F22245" w14:textId="77777777" w:rsidR="009839E1" w:rsidRPr="009839E1" w:rsidRDefault="009839E1" w:rsidP="00460889">
            <w:pPr>
              <w:jc w:val="both"/>
              <w:rPr>
                <w:lang w:val="en-US"/>
              </w:rPr>
            </w:pPr>
          </w:p>
        </w:tc>
      </w:tr>
      <w:tr w:rsidR="00546E3E" w14:paraId="36F2224A" w14:textId="77777777" w:rsidTr="005F0231">
        <w:tblPrEx>
          <w:tblBorders>
            <w:top w:val="none" w:sz="0" w:space="0" w:color="auto"/>
            <w:bottom w:val="none" w:sz="0" w:space="0" w:color="auto"/>
            <w:insideH w:val="none" w:sz="0" w:space="0" w:color="auto"/>
            <w:insideV w:val="none" w:sz="0" w:space="0" w:color="auto"/>
          </w:tblBorders>
        </w:tblPrEx>
        <w:tc>
          <w:tcPr>
            <w:tcW w:w="1170" w:type="dxa"/>
            <w:shd w:val="clear" w:color="auto" w:fill="auto"/>
          </w:tcPr>
          <w:p w14:paraId="36F22247" w14:textId="77777777" w:rsidR="00546E3E" w:rsidRDefault="00546E3E" w:rsidP="005317D1">
            <w:pPr>
              <w:jc w:val="center"/>
            </w:pPr>
            <w:r>
              <w:rPr>
                <w:b/>
              </w:rPr>
              <w:t>Bleeding</w:t>
            </w:r>
          </w:p>
        </w:tc>
        <w:tc>
          <w:tcPr>
            <w:tcW w:w="9720" w:type="dxa"/>
            <w:shd w:val="clear" w:color="auto" w:fill="auto"/>
          </w:tcPr>
          <w:p w14:paraId="36F22248" w14:textId="77777777" w:rsidR="00546E3E" w:rsidRDefault="00546E3E" w:rsidP="00460889">
            <w:pPr>
              <w:jc w:val="both"/>
              <w:rPr>
                <w:lang w:val="en-US"/>
              </w:rPr>
            </w:pPr>
            <w:r>
              <w:t>Occasionally some postoperative seepage is noted for several hours or days after the operation.  Do not be concerned if traces of blood are noted in the saliva or are present on your pillow in the morning. Heavy bleeding from the incision lines should be controlled by applying pressure with damp gauze for 30 minutes.  If this is unsuccessful, apply pressure with a wet tea bag.  If the bleeding does not subside, please call Dr. Setter.</w:t>
            </w:r>
          </w:p>
          <w:p w14:paraId="36F22249" w14:textId="77777777" w:rsidR="009839E1" w:rsidRPr="009839E1" w:rsidRDefault="009839E1" w:rsidP="00460889">
            <w:pPr>
              <w:jc w:val="both"/>
              <w:rPr>
                <w:lang w:val="en-US"/>
              </w:rPr>
            </w:pPr>
          </w:p>
        </w:tc>
      </w:tr>
      <w:tr w:rsidR="00546E3E" w14:paraId="36F2224E" w14:textId="77777777" w:rsidTr="005F0231">
        <w:tblPrEx>
          <w:tblBorders>
            <w:top w:val="none" w:sz="0" w:space="0" w:color="auto"/>
            <w:bottom w:val="none" w:sz="0" w:space="0" w:color="auto"/>
            <w:insideH w:val="none" w:sz="0" w:space="0" w:color="auto"/>
            <w:insideV w:val="none" w:sz="0" w:space="0" w:color="auto"/>
          </w:tblBorders>
        </w:tblPrEx>
        <w:tc>
          <w:tcPr>
            <w:tcW w:w="1170" w:type="dxa"/>
            <w:shd w:val="clear" w:color="auto" w:fill="auto"/>
          </w:tcPr>
          <w:p w14:paraId="36F2224B" w14:textId="77777777" w:rsidR="00546E3E" w:rsidRDefault="00546E3E" w:rsidP="005317D1">
            <w:pPr>
              <w:jc w:val="center"/>
            </w:pPr>
            <w:r>
              <w:rPr>
                <w:b/>
              </w:rPr>
              <w:t>Oral Hygiene</w:t>
            </w:r>
          </w:p>
        </w:tc>
        <w:tc>
          <w:tcPr>
            <w:tcW w:w="9720" w:type="dxa"/>
            <w:shd w:val="clear" w:color="auto" w:fill="auto"/>
          </w:tcPr>
          <w:p w14:paraId="36F2224C" w14:textId="77777777" w:rsidR="00546E3E" w:rsidRDefault="00546E3E" w:rsidP="00460889">
            <w:pPr>
              <w:jc w:val="both"/>
              <w:rPr>
                <w:lang w:val="en-US"/>
              </w:rPr>
            </w:pPr>
            <w:r w:rsidRPr="00460889">
              <w:rPr>
                <w:u w:val="single"/>
              </w:rPr>
              <w:t>Meticulous oral hygiene</w:t>
            </w:r>
            <w:r>
              <w:t xml:space="preserve"> should be continued in all other areas of the mouth, but the area of surgery should be avoided in order not to dislodge the surgical sutures o</w:t>
            </w:r>
            <w:r w:rsidR="009839E1">
              <w:t xml:space="preserve">r any blood clots.  Gentle </w:t>
            </w:r>
            <w:r w:rsidR="000118F5">
              <w:rPr>
                <w:lang w:val="en-US"/>
              </w:rPr>
              <w:t>rinsing</w:t>
            </w:r>
            <w:r>
              <w:t xml:space="preserve"> after meals with a glass of warm </w:t>
            </w:r>
            <w:r w:rsidR="005F0231">
              <w:rPr>
                <w:lang w:val="en-US"/>
              </w:rPr>
              <w:t xml:space="preserve">salt </w:t>
            </w:r>
            <w:r>
              <w:t xml:space="preserve">water will be sufficient. </w:t>
            </w:r>
            <w:r w:rsidRPr="00460889">
              <w:rPr>
                <w:u w:val="single"/>
              </w:rPr>
              <w:t>Rinsing with warm salt water</w:t>
            </w:r>
            <w:r>
              <w:t xml:space="preserve"> (1/2 teaspoon of salt in 6 oz of warm water) 4-6 times per day for two or three weeks</w:t>
            </w:r>
            <w:r w:rsidR="00410838">
              <w:rPr>
                <w:lang w:val="en-US"/>
              </w:rPr>
              <w:t>,</w:t>
            </w:r>
            <w:r>
              <w:t xml:space="preserve"> as advised by Dr. Setter</w:t>
            </w:r>
            <w:r w:rsidR="00410838">
              <w:rPr>
                <w:lang w:val="en-US"/>
              </w:rPr>
              <w:t>,</w:t>
            </w:r>
            <w:r>
              <w:t xml:space="preserve"> will provide additional anti-bacterial and soothing effects.  Flossing is not recommended for the first 1-3 weeks depending on the type of surgery.</w:t>
            </w:r>
          </w:p>
          <w:p w14:paraId="36F2224D" w14:textId="77777777" w:rsidR="009839E1" w:rsidRPr="009839E1" w:rsidRDefault="009839E1" w:rsidP="00460889">
            <w:pPr>
              <w:jc w:val="both"/>
              <w:rPr>
                <w:lang w:val="en-US"/>
              </w:rPr>
            </w:pPr>
          </w:p>
        </w:tc>
      </w:tr>
      <w:tr w:rsidR="00546E3E" w14:paraId="36F22252" w14:textId="77777777" w:rsidTr="005F0231">
        <w:tblPrEx>
          <w:tblBorders>
            <w:top w:val="none" w:sz="0" w:space="0" w:color="auto"/>
            <w:bottom w:val="none" w:sz="0" w:space="0" w:color="auto"/>
            <w:insideH w:val="none" w:sz="0" w:space="0" w:color="auto"/>
            <w:insideV w:val="none" w:sz="0" w:space="0" w:color="auto"/>
          </w:tblBorders>
        </w:tblPrEx>
        <w:tc>
          <w:tcPr>
            <w:tcW w:w="1170" w:type="dxa"/>
            <w:shd w:val="clear" w:color="auto" w:fill="auto"/>
          </w:tcPr>
          <w:p w14:paraId="36F2224F" w14:textId="77777777" w:rsidR="00546E3E" w:rsidRDefault="00546E3E" w:rsidP="005317D1">
            <w:pPr>
              <w:jc w:val="center"/>
            </w:pPr>
            <w:r>
              <w:rPr>
                <w:b/>
              </w:rPr>
              <w:t>Sutures or Dressing</w:t>
            </w:r>
          </w:p>
        </w:tc>
        <w:tc>
          <w:tcPr>
            <w:tcW w:w="9720" w:type="dxa"/>
            <w:shd w:val="clear" w:color="auto" w:fill="auto"/>
          </w:tcPr>
          <w:p w14:paraId="36F22250" w14:textId="77777777" w:rsidR="00546E3E" w:rsidRPr="000118F5" w:rsidRDefault="00546E3E" w:rsidP="00460889">
            <w:pPr>
              <w:jc w:val="both"/>
              <w:rPr>
                <w:u w:val="single"/>
                <w:lang w:val="en-US"/>
              </w:rPr>
            </w:pPr>
            <w:r>
              <w:t>You may have either sutures (stitches) or a periodontal dressing (packing) around your teeth.  Do not be alarmed if the dressing is lost shortly after the appointment.  If the sutures are lost within 3 days of your surgery, please call Dr. Setter.</w:t>
            </w:r>
            <w:r w:rsidR="000118F5">
              <w:rPr>
                <w:lang w:val="en-US"/>
              </w:rPr>
              <w:t xml:space="preserve">  </w:t>
            </w:r>
            <w:r w:rsidR="000118F5" w:rsidRPr="000118F5">
              <w:rPr>
                <w:u w:val="single"/>
                <w:lang w:val="en-US"/>
              </w:rPr>
              <w:t>In order to minimize trauma to the area, avoid pulling in your lip/cheek or disturbing the area to look at the site as it may lead to bleeding, lost stitches, and/or a less ideal surgical result.</w:t>
            </w:r>
          </w:p>
          <w:p w14:paraId="36F22251" w14:textId="77777777" w:rsidR="009839E1" w:rsidRPr="009839E1" w:rsidRDefault="009839E1" w:rsidP="00460889">
            <w:pPr>
              <w:jc w:val="both"/>
              <w:rPr>
                <w:lang w:val="en-US"/>
              </w:rPr>
            </w:pPr>
          </w:p>
        </w:tc>
      </w:tr>
      <w:tr w:rsidR="00546E3E" w14:paraId="36F22256" w14:textId="77777777" w:rsidTr="005F0231">
        <w:tblPrEx>
          <w:tblBorders>
            <w:top w:val="none" w:sz="0" w:space="0" w:color="auto"/>
            <w:bottom w:val="none" w:sz="0" w:space="0" w:color="auto"/>
            <w:insideH w:val="none" w:sz="0" w:space="0" w:color="auto"/>
            <w:insideV w:val="none" w:sz="0" w:space="0" w:color="auto"/>
          </w:tblBorders>
        </w:tblPrEx>
        <w:tc>
          <w:tcPr>
            <w:tcW w:w="1170" w:type="dxa"/>
            <w:shd w:val="clear" w:color="auto" w:fill="auto"/>
          </w:tcPr>
          <w:p w14:paraId="36F22253" w14:textId="77777777" w:rsidR="00546E3E" w:rsidRDefault="00546E3E" w:rsidP="008E20CC">
            <w:r>
              <w:rPr>
                <w:b/>
              </w:rPr>
              <w:t>Nutrition</w:t>
            </w:r>
          </w:p>
        </w:tc>
        <w:tc>
          <w:tcPr>
            <w:tcW w:w="9720" w:type="dxa"/>
            <w:shd w:val="clear" w:color="auto" w:fill="auto"/>
          </w:tcPr>
          <w:p w14:paraId="36F22254" w14:textId="77777777" w:rsidR="00546E3E" w:rsidRDefault="00546E3E" w:rsidP="00460889">
            <w:pPr>
              <w:jc w:val="both"/>
              <w:rPr>
                <w:lang w:val="en-US"/>
              </w:rPr>
            </w:pPr>
            <w:r w:rsidRPr="00460889">
              <w:rPr>
                <w:u w:val="single"/>
              </w:rPr>
              <w:t>Maintaining an adequate diet</w:t>
            </w:r>
            <w:r>
              <w:t xml:space="preserve"> after surgery is advisable.  You can chew on the opposite side of the mouth and should </w:t>
            </w:r>
            <w:r w:rsidRPr="00460889">
              <w:rPr>
                <w:u w:val="single"/>
              </w:rPr>
              <w:t>avoid extremely hot, hard or spicy foods</w:t>
            </w:r>
            <w:r>
              <w:t xml:space="preserve">.  The following foods are recommended which supply nourishment with little chewing necessary for swallowing: milk shakes, puddings, </w:t>
            </w:r>
            <w:r w:rsidR="000F1F4F">
              <w:rPr>
                <w:lang w:val="en-US"/>
              </w:rPr>
              <w:t>blended</w:t>
            </w:r>
            <w:r>
              <w:t xml:space="preserve"> food, ice cream, chopped/ground meat, </w:t>
            </w:r>
            <w:r w:rsidR="000F1F4F">
              <w:t>broth/soup, food supplements,</w:t>
            </w:r>
            <w:r>
              <w:t xml:space="preserve"> and plenty of fluids.  Do not suck forcefully through the straw or smoke– both may dislodge your blood clot.  You should also avoid carbonated beverages and alcohol</w:t>
            </w:r>
            <w:r w:rsidR="000F1F4F">
              <w:rPr>
                <w:lang w:val="en-US"/>
              </w:rPr>
              <w:t xml:space="preserve"> for the first few days</w:t>
            </w:r>
            <w:r>
              <w:t>.</w:t>
            </w:r>
          </w:p>
          <w:p w14:paraId="36F22255" w14:textId="77777777" w:rsidR="009839E1" w:rsidRPr="009839E1" w:rsidRDefault="009839E1" w:rsidP="00460889">
            <w:pPr>
              <w:jc w:val="both"/>
              <w:rPr>
                <w:lang w:val="en-US"/>
              </w:rPr>
            </w:pPr>
          </w:p>
        </w:tc>
      </w:tr>
      <w:tr w:rsidR="00546E3E" w14:paraId="36F22261" w14:textId="77777777" w:rsidTr="001E5919">
        <w:tblPrEx>
          <w:tblBorders>
            <w:top w:val="none" w:sz="0" w:space="0" w:color="auto"/>
            <w:bottom w:val="none" w:sz="0" w:space="0" w:color="auto"/>
            <w:insideH w:val="none" w:sz="0" w:space="0" w:color="auto"/>
            <w:insideV w:val="none" w:sz="0" w:space="0" w:color="auto"/>
          </w:tblBorders>
        </w:tblPrEx>
        <w:trPr>
          <w:trHeight w:val="1638"/>
        </w:trPr>
        <w:tc>
          <w:tcPr>
            <w:tcW w:w="1170" w:type="dxa"/>
            <w:shd w:val="clear" w:color="auto" w:fill="auto"/>
          </w:tcPr>
          <w:p w14:paraId="36F22257" w14:textId="77777777" w:rsidR="008E20CC" w:rsidRDefault="001E5919" w:rsidP="005317D1">
            <w:pPr>
              <w:jc w:val="center"/>
              <w:rPr>
                <w:b/>
              </w:rPr>
            </w:pPr>
            <w:r>
              <w:rPr>
                <w:b/>
              </w:rPr>
              <w:t>Activity</w:t>
            </w:r>
          </w:p>
          <w:p w14:paraId="36F22258" w14:textId="77777777" w:rsidR="008E20CC" w:rsidRDefault="008E20CC" w:rsidP="005317D1">
            <w:pPr>
              <w:jc w:val="center"/>
              <w:rPr>
                <w:b/>
              </w:rPr>
            </w:pPr>
          </w:p>
          <w:p w14:paraId="36F22259" w14:textId="77777777" w:rsidR="008E20CC" w:rsidRDefault="008E20CC" w:rsidP="005317D1">
            <w:pPr>
              <w:jc w:val="center"/>
              <w:rPr>
                <w:b/>
              </w:rPr>
            </w:pPr>
          </w:p>
          <w:p w14:paraId="36F2225A" w14:textId="77777777" w:rsidR="008E20CC" w:rsidRDefault="008E20CC" w:rsidP="005317D1">
            <w:pPr>
              <w:jc w:val="center"/>
              <w:rPr>
                <w:b/>
              </w:rPr>
            </w:pPr>
          </w:p>
          <w:p w14:paraId="36F2225B" w14:textId="77777777" w:rsidR="00546E3E" w:rsidRDefault="00546E3E" w:rsidP="008E20CC"/>
        </w:tc>
        <w:tc>
          <w:tcPr>
            <w:tcW w:w="9720" w:type="dxa"/>
            <w:shd w:val="clear" w:color="auto" w:fill="auto"/>
          </w:tcPr>
          <w:p w14:paraId="36F2225C" w14:textId="44D0AFA7" w:rsidR="00546E3E" w:rsidRDefault="00546E3E" w:rsidP="00460889">
            <w:pPr>
              <w:jc w:val="both"/>
            </w:pPr>
            <w:r>
              <w:t xml:space="preserve">Remain </w:t>
            </w:r>
            <w:r w:rsidR="00460889">
              <w:rPr>
                <w:lang w:val="en-US"/>
              </w:rPr>
              <w:t>comfortable</w:t>
            </w:r>
            <w:r>
              <w:t xml:space="preserve"> for </w:t>
            </w:r>
            <w:r w:rsidR="0066432F">
              <w:rPr>
                <w:lang w:val="en-US"/>
              </w:rPr>
              <w:t xml:space="preserve">48 to </w:t>
            </w:r>
            <w:bookmarkStart w:id="0" w:name="_GoBack"/>
            <w:bookmarkEnd w:id="0"/>
            <w:r w:rsidR="005F0231">
              <w:rPr>
                <w:lang w:val="en-US"/>
              </w:rPr>
              <w:t>72</w:t>
            </w:r>
            <w:r>
              <w:t xml:space="preserve"> hours by avoiding heavy lifting, exercise or work.</w:t>
            </w:r>
          </w:p>
          <w:p w14:paraId="36F2225D" w14:textId="77777777" w:rsidR="001E5919" w:rsidRDefault="001E5919" w:rsidP="001E5919">
            <w:pPr>
              <w:rPr>
                <w:rFonts w:ascii="Arial" w:hAnsi="Arial" w:cs="Arial"/>
                <w:b/>
              </w:rPr>
            </w:pPr>
          </w:p>
          <w:p w14:paraId="36F2225E" w14:textId="77777777" w:rsidR="001E5919" w:rsidRDefault="001E5919" w:rsidP="001E5919">
            <w:pPr>
              <w:jc w:val="center"/>
              <w:rPr>
                <w:rFonts w:ascii="Arial" w:hAnsi="Arial" w:cs="Arial"/>
                <w:b/>
                <w:lang w:val="en-US"/>
              </w:rPr>
            </w:pPr>
            <w:r w:rsidRPr="000F1F4F">
              <w:rPr>
                <w:rFonts w:ascii="Arial" w:hAnsi="Arial" w:cs="Arial"/>
                <w:b/>
              </w:rPr>
              <w:t>If any problems arise, don’t hesitate to call:</w:t>
            </w:r>
          </w:p>
          <w:p w14:paraId="36F2225F" w14:textId="77777777" w:rsidR="001E5919" w:rsidRPr="000F1F4F" w:rsidRDefault="001E5919" w:rsidP="001E5919">
            <w:pPr>
              <w:jc w:val="center"/>
              <w:rPr>
                <w:rFonts w:ascii="Arial" w:hAnsi="Arial" w:cs="Arial"/>
                <w:b/>
                <w:lang w:val="en-US"/>
              </w:rPr>
            </w:pPr>
            <w:r w:rsidRPr="000F1F4F">
              <w:rPr>
                <w:rFonts w:ascii="Arial" w:hAnsi="Arial" w:cs="Arial"/>
                <w:b/>
              </w:rPr>
              <w:t>Dr. Michael Setter</w:t>
            </w:r>
          </w:p>
          <w:p w14:paraId="36F22260" w14:textId="6CA57C21" w:rsidR="001E5919" w:rsidRDefault="001E5919" w:rsidP="001E5919">
            <w:pPr>
              <w:jc w:val="center"/>
            </w:pPr>
            <w:r w:rsidRPr="000F1F4F">
              <w:rPr>
                <w:rFonts w:ascii="Arial" w:hAnsi="Arial" w:cs="Arial"/>
                <w:b/>
              </w:rPr>
              <w:t xml:space="preserve">Mobile: </w:t>
            </w:r>
            <w:r w:rsidRPr="000F1F4F">
              <w:rPr>
                <w:rFonts w:ascii="Arial" w:hAnsi="Arial" w:cs="Arial"/>
                <w:b/>
                <w:lang w:val="en-US"/>
              </w:rPr>
              <w:t>503-</w:t>
            </w:r>
            <w:r w:rsidR="006E1001">
              <w:rPr>
                <w:rFonts w:ascii="Arial" w:hAnsi="Arial" w:cs="Arial"/>
                <w:b/>
                <w:lang w:val="en-US"/>
              </w:rPr>
              <w:t>974-6569</w:t>
            </w:r>
            <w:r w:rsidRPr="000F1F4F">
              <w:rPr>
                <w:rFonts w:ascii="Arial" w:hAnsi="Arial" w:cs="Arial"/>
                <w:b/>
              </w:rPr>
              <w:t xml:space="preserve">               </w:t>
            </w:r>
            <w:r w:rsidRPr="000F1F4F">
              <w:rPr>
                <w:rFonts w:ascii="Arial" w:hAnsi="Arial" w:cs="Arial"/>
                <w:b/>
                <w:lang w:val="en-US"/>
              </w:rPr>
              <w:t>Office</w:t>
            </w:r>
            <w:r w:rsidRPr="000F1F4F">
              <w:rPr>
                <w:rFonts w:ascii="Arial" w:hAnsi="Arial" w:cs="Arial"/>
                <w:b/>
              </w:rPr>
              <w:t xml:space="preserve"> </w:t>
            </w:r>
            <w:r w:rsidRPr="000F1F4F">
              <w:rPr>
                <w:rFonts w:ascii="Arial" w:hAnsi="Arial" w:cs="Arial"/>
                <w:b/>
                <w:lang w:val="en-US"/>
              </w:rPr>
              <w:t>503-222-9961</w:t>
            </w:r>
          </w:p>
        </w:tc>
      </w:tr>
    </w:tbl>
    <w:p w14:paraId="36F22262" w14:textId="77777777" w:rsidR="00546E3E" w:rsidRPr="000F1F4F" w:rsidRDefault="00546E3E" w:rsidP="001E5919">
      <w:pPr>
        <w:rPr>
          <w:b/>
          <w:lang w:val="en-US"/>
        </w:rPr>
      </w:pPr>
    </w:p>
    <w:sectPr w:rsidR="00546E3E" w:rsidRPr="000F1F4F" w:rsidSect="005317D1">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1A57E" w14:textId="77777777" w:rsidR="008B4433" w:rsidRDefault="008B4433" w:rsidP="001E5919">
      <w:r>
        <w:separator/>
      </w:r>
    </w:p>
  </w:endnote>
  <w:endnote w:type="continuationSeparator" w:id="0">
    <w:p w14:paraId="1C5A9050" w14:textId="77777777" w:rsidR="008B4433" w:rsidRDefault="008B4433" w:rsidP="001E5919">
      <w:r>
        <w:continuationSeparator/>
      </w:r>
    </w:p>
  </w:endnote>
  <w:endnote w:type="continuationNotice" w:id="1">
    <w:p w14:paraId="2E92E990" w14:textId="77777777" w:rsidR="008B4433" w:rsidRDefault="008B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22267" w14:textId="77777777" w:rsidR="001E5919" w:rsidRDefault="001E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1C1D6" w14:textId="77777777" w:rsidR="008B4433" w:rsidRDefault="008B4433" w:rsidP="001E5919">
      <w:r>
        <w:separator/>
      </w:r>
    </w:p>
  </w:footnote>
  <w:footnote w:type="continuationSeparator" w:id="0">
    <w:p w14:paraId="40E3C315" w14:textId="77777777" w:rsidR="008B4433" w:rsidRDefault="008B4433" w:rsidP="001E5919">
      <w:r>
        <w:continuationSeparator/>
      </w:r>
    </w:p>
  </w:footnote>
  <w:footnote w:type="continuationNotice" w:id="1">
    <w:p w14:paraId="67FDBAF8" w14:textId="77777777" w:rsidR="008B4433" w:rsidRDefault="008B44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570C2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E3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782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428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648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214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5206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220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1AD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8040A"/>
    <w:lvl w:ilvl="0">
      <w:start w:val="1"/>
      <w:numFmt w:val="bullet"/>
      <w:lvlText w:val=""/>
      <w:lvlJc w:val="left"/>
      <w:pPr>
        <w:tabs>
          <w:tab w:val="num" w:pos="360"/>
        </w:tabs>
        <w:ind w:left="360" w:hanging="360"/>
      </w:pPr>
      <w:rPr>
        <w:rFonts w:ascii="Symbol" w:hAnsi="Symbol" w:hint="default"/>
      </w:rPr>
    </w:lvl>
  </w:abstractNum>
  <w:num w:numId="1" w16cid:durableId="551111908">
    <w:abstractNumId w:val="9"/>
  </w:num>
  <w:num w:numId="2" w16cid:durableId="6179624">
    <w:abstractNumId w:val="7"/>
  </w:num>
  <w:num w:numId="3" w16cid:durableId="1921518373">
    <w:abstractNumId w:val="6"/>
  </w:num>
  <w:num w:numId="4" w16cid:durableId="1019350377">
    <w:abstractNumId w:val="5"/>
  </w:num>
  <w:num w:numId="5" w16cid:durableId="715856178">
    <w:abstractNumId w:val="4"/>
  </w:num>
  <w:num w:numId="6" w16cid:durableId="1439327386">
    <w:abstractNumId w:val="8"/>
  </w:num>
  <w:num w:numId="7" w16cid:durableId="997538632">
    <w:abstractNumId w:val="3"/>
  </w:num>
  <w:num w:numId="8" w16cid:durableId="1730765042">
    <w:abstractNumId w:val="2"/>
  </w:num>
  <w:num w:numId="9" w16cid:durableId="2120754635">
    <w:abstractNumId w:val="1"/>
  </w:num>
  <w:num w:numId="10" w16cid:durableId="9413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D1"/>
    <w:rsid w:val="0000753C"/>
    <w:rsid w:val="000118F5"/>
    <w:rsid w:val="000F1F4F"/>
    <w:rsid w:val="0012690C"/>
    <w:rsid w:val="001C3197"/>
    <w:rsid w:val="001E5919"/>
    <w:rsid w:val="00233162"/>
    <w:rsid w:val="00410838"/>
    <w:rsid w:val="00460889"/>
    <w:rsid w:val="005317D1"/>
    <w:rsid w:val="00546E3E"/>
    <w:rsid w:val="005F0231"/>
    <w:rsid w:val="0064255A"/>
    <w:rsid w:val="0066432F"/>
    <w:rsid w:val="006E1001"/>
    <w:rsid w:val="00877261"/>
    <w:rsid w:val="008B4433"/>
    <w:rsid w:val="008E20CC"/>
    <w:rsid w:val="009839E1"/>
    <w:rsid w:val="00A16666"/>
    <w:rsid w:val="00E2466C"/>
    <w:rsid w:val="00EF4573"/>
    <w:rsid w:val="00F65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223B"/>
  <w15:chartTrackingRefBased/>
  <w15:docId w15:val="{8A682CB5-19D6-4F60-B8CB-7BDAD1CE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19"/>
    <w:pPr>
      <w:tabs>
        <w:tab w:val="center" w:pos="4680"/>
        <w:tab w:val="right" w:pos="9360"/>
      </w:tabs>
    </w:pPr>
  </w:style>
  <w:style w:type="character" w:customStyle="1" w:styleId="HeaderChar">
    <w:name w:val="Header Char"/>
    <w:link w:val="Header"/>
    <w:uiPriority w:val="99"/>
    <w:rsid w:val="001E5919"/>
    <w:rPr>
      <w:sz w:val="24"/>
      <w:szCs w:val="24"/>
      <w:lang w:val="ru-RU" w:eastAsia="ru-RU"/>
    </w:rPr>
  </w:style>
  <w:style w:type="paragraph" w:styleId="Footer">
    <w:name w:val="footer"/>
    <w:basedOn w:val="Normal"/>
    <w:link w:val="FooterChar"/>
    <w:uiPriority w:val="99"/>
    <w:unhideWhenUsed/>
    <w:rsid w:val="001E5919"/>
    <w:pPr>
      <w:tabs>
        <w:tab w:val="center" w:pos="4680"/>
        <w:tab w:val="right" w:pos="9360"/>
      </w:tabs>
    </w:pPr>
  </w:style>
  <w:style w:type="character" w:customStyle="1" w:styleId="FooterChar">
    <w:name w:val="Footer Char"/>
    <w:link w:val="Footer"/>
    <w:uiPriority w:val="99"/>
    <w:rsid w:val="001E591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2366</TotalTime>
  <Pages>1</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Setter_perio_POI</vt:lpstr>
    </vt:vector>
  </TitlesOfParts>
  <Company>UW School of Dentistry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Setter_perio_POI</dc:title>
  <dc:subject/>
  <dc:creator>Michael Setter, DDS</dc:creator>
  <cp:keywords/>
  <cp:lastModifiedBy>Michael Setter</cp:lastModifiedBy>
  <cp:revision>12</cp:revision>
  <cp:lastPrinted>2023-07-24T19:06:00Z</cp:lastPrinted>
  <dcterms:created xsi:type="dcterms:W3CDTF">2021-03-30T16:49:00Z</dcterms:created>
  <dcterms:modified xsi:type="dcterms:W3CDTF">2023-07-24T19:11:00Z</dcterms:modified>
</cp:coreProperties>
</file>